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w:t>
      </w:r>
      <w:r w:rsidR="004E00F4">
        <w:rPr>
          <w:b/>
          <w:sz w:val="24"/>
          <w:szCs w:val="24"/>
        </w:rPr>
        <w:t>9</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4E00F4">
        <w:rPr>
          <w:b/>
          <w:bCs/>
          <w:color w:val="000000"/>
          <w:sz w:val="24"/>
          <w:szCs w:val="24"/>
        </w:rPr>
        <w:t>0</w:t>
      </w:r>
      <w:r w:rsidR="00551797" w:rsidRPr="00551797">
        <w:rPr>
          <w:b/>
          <w:bCs/>
          <w:color w:val="000000"/>
          <w:sz w:val="24"/>
          <w:szCs w:val="24"/>
        </w:rPr>
        <w:t>3</w:t>
      </w:r>
      <w:r w:rsidR="00EB65B2" w:rsidRPr="00E44520">
        <w:rPr>
          <w:b/>
          <w:bCs/>
          <w:sz w:val="24"/>
          <w:szCs w:val="24"/>
        </w:rPr>
        <w:t>.</w:t>
      </w:r>
      <w:r w:rsidR="00A8751B">
        <w:rPr>
          <w:b/>
          <w:bCs/>
          <w:sz w:val="24"/>
          <w:szCs w:val="24"/>
        </w:rPr>
        <w:t>0</w:t>
      </w:r>
      <w:r w:rsidR="004E00F4">
        <w:rPr>
          <w:b/>
          <w:bCs/>
          <w:sz w:val="24"/>
          <w:szCs w:val="24"/>
        </w:rPr>
        <w:t>8</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7"/>
        <w:gridCol w:w="5373"/>
        <w:gridCol w:w="1276"/>
        <w:gridCol w:w="704"/>
        <w:gridCol w:w="1276"/>
        <w:gridCol w:w="1415"/>
        <w:gridCol w:w="1703"/>
        <w:gridCol w:w="1916"/>
      </w:tblGrid>
      <w:tr w:rsidR="004E00F4" w:rsidRPr="00E02DD1" w:rsidTr="00385F88">
        <w:trPr>
          <w:jc w:val="center"/>
        </w:trPr>
        <w:tc>
          <w:tcPr>
            <w:tcW w:w="209" w:type="pct"/>
            <w:vAlign w:val="center"/>
          </w:tcPr>
          <w:p w:rsidR="004E00F4" w:rsidRPr="00E02DD1" w:rsidRDefault="004E00F4" w:rsidP="00385F88">
            <w:pPr>
              <w:jc w:val="center"/>
              <w:rPr>
                <w:sz w:val="24"/>
                <w:szCs w:val="24"/>
              </w:rPr>
            </w:pPr>
            <w:r w:rsidRPr="00E02DD1">
              <w:rPr>
                <w:sz w:val="24"/>
                <w:szCs w:val="24"/>
              </w:rPr>
              <w:t>№ лота</w:t>
            </w:r>
          </w:p>
        </w:tc>
        <w:tc>
          <w:tcPr>
            <w:tcW w:w="562" w:type="pct"/>
            <w:vAlign w:val="center"/>
          </w:tcPr>
          <w:p w:rsidR="004E00F4" w:rsidRPr="00E02DD1" w:rsidRDefault="004E00F4" w:rsidP="00385F88">
            <w:pPr>
              <w:jc w:val="center"/>
              <w:rPr>
                <w:sz w:val="24"/>
                <w:szCs w:val="24"/>
              </w:rPr>
            </w:pPr>
            <w:r w:rsidRPr="00E02DD1">
              <w:rPr>
                <w:sz w:val="24"/>
                <w:szCs w:val="24"/>
              </w:rPr>
              <w:t>Наименование</w:t>
            </w:r>
          </w:p>
        </w:tc>
        <w:tc>
          <w:tcPr>
            <w:tcW w:w="1663" w:type="pct"/>
            <w:vAlign w:val="center"/>
          </w:tcPr>
          <w:p w:rsidR="004E00F4" w:rsidRPr="00E02DD1" w:rsidRDefault="004E00F4" w:rsidP="00385F88">
            <w:pPr>
              <w:jc w:val="center"/>
              <w:rPr>
                <w:sz w:val="24"/>
                <w:szCs w:val="24"/>
              </w:rPr>
            </w:pPr>
            <w:r w:rsidRPr="00E02DD1">
              <w:rPr>
                <w:sz w:val="24"/>
                <w:szCs w:val="24"/>
              </w:rPr>
              <w:t>Описание</w:t>
            </w:r>
          </w:p>
        </w:tc>
        <w:tc>
          <w:tcPr>
            <w:tcW w:w="395" w:type="pct"/>
            <w:vAlign w:val="center"/>
          </w:tcPr>
          <w:p w:rsidR="004E00F4" w:rsidRPr="00E02DD1" w:rsidRDefault="004E00F4" w:rsidP="00385F88">
            <w:pPr>
              <w:ind w:left="-108"/>
              <w:jc w:val="center"/>
              <w:rPr>
                <w:sz w:val="24"/>
                <w:szCs w:val="24"/>
              </w:rPr>
            </w:pPr>
            <w:r w:rsidRPr="00E02DD1">
              <w:rPr>
                <w:sz w:val="24"/>
                <w:szCs w:val="24"/>
              </w:rPr>
              <w:t>Ед.</w:t>
            </w:r>
          </w:p>
          <w:p w:rsidR="004E00F4" w:rsidRPr="00E02DD1" w:rsidRDefault="004E00F4" w:rsidP="00385F88">
            <w:pPr>
              <w:ind w:left="-108"/>
              <w:jc w:val="center"/>
              <w:rPr>
                <w:sz w:val="24"/>
                <w:szCs w:val="24"/>
              </w:rPr>
            </w:pPr>
            <w:proofErr w:type="spellStart"/>
            <w:r w:rsidRPr="00E02DD1">
              <w:rPr>
                <w:sz w:val="24"/>
                <w:szCs w:val="24"/>
              </w:rPr>
              <w:t>изм</w:t>
            </w:r>
            <w:proofErr w:type="spellEnd"/>
            <w:r w:rsidRPr="00E02DD1">
              <w:rPr>
                <w:sz w:val="24"/>
                <w:szCs w:val="24"/>
              </w:rPr>
              <w:t>.</w:t>
            </w:r>
          </w:p>
        </w:tc>
        <w:tc>
          <w:tcPr>
            <w:tcW w:w="218" w:type="pct"/>
            <w:vAlign w:val="center"/>
          </w:tcPr>
          <w:p w:rsidR="004E00F4" w:rsidRPr="00E02DD1" w:rsidRDefault="004E00F4" w:rsidP="00385F88">
            <w:pPr>
              <w:jc w:val="center"/>
              <w:rPr>
                <w:sz w:val="24"/>
                <w:szCs w:val="24"/>
              </w:rPr>
            </w:pPr>
            <w:r w:rsidRPr="00E02DD1">
              <w:rPr>
                <w:sz w:val="24"/>
                <w:szCs w:val="24"/>
              </w:rPr>
              <w:t>Кол-во</w:t>
            </w:r>
          </w:p>
        </w:tc>
        <w:tc>
          <w:tcPr>
            <w:tcW w:w="395" w:type="pct"/>
            <w:vAlign w:val="center"/>
          </w:tcPr>
          <w:p w:rsidR="004E00F4" w:rsidRPr="00E02DD1" w:rsidRDefault="004E00F4" w:rsidP="00385F88">
            <w:pPr>
              <w:jc w:val="center"/>
              <w:rPr>
                <w:sz w:val="24"/>
                <w:szCs w:val="24"/>
              </w:rPr>
            </w:pPr>
            <w:r w:rsidRPr="00E02DD1">
              <w:rPr>
                <w:sz w:val="24"/>
                <w:szCs w:val="24"/>
              </w:rPr>
              <w:t>Цена, тенге</w:t>
            </w:r>
          </w:p>
        </w:tc>
        <w:tc>
          <w:tcPr>
            <w:tcW w:w="438" w:type="pct"/>
            <w:vAlign w:val="center"/>
          </w:tcPr>
          <w:p w:rsidR="004E00F4" w:rsidRPr="00E02DD1" w:rsidRDefault="004E00F4" w:rsidP="00385F88">
            <w:pPr>
              <w:jc w:val="center"/>
              <w:rPr>
                <w:sz w:val="24"/>
                <w:szCs w:val="24"/>
              </w:rPr>
            </w:pPr>
            <w:r w:rsidRPr="00E02DD1">
              <w:rPr>
                <w:sz w:val="24"/>
                <w:szCs w:val="24"/>
              </w:rPr>
              <w:t>Сумма, тенге</w:t>
            </w:r>
          </w:p>
        </w:tc>
        <w:tc>
          <w:tcPr>
            <w:tcW w:w="527" w:type="pct"/>
            <w:vAlign w:val="center"/>
          </w:tcPr>
          <w:p w:rsidR="004E00F4" w:rsidRPr="00E02DD1" w:rsidRDefault="004E00F4" w:rsidP="00385F88">
            <w:pPr>
              <w:jc w:val="center"/>
              <w:rPr>
                <w:sz w:val="24"/>
                <w:szCs w:val="24"/>
              </w:rPr>
            </w:pPr>
            <w:r w:rsidRPr="00E02DD1">
              <w:rPr>
                <w:sz w:val="24"/>
                <w:szCs w:val="24"/>
              </w:rPr>
              <w:t>Срок и условия поставки</w:t>
            </w:r>
          </w:p>
        </w:tc>
        <w:tc>
          <w:tcPr>
            <w:tcW w:w="593" w:type="pct"/>
            <w:vAlign w:val="center"/>
          </w:tcPr>
          <w:p w:rsidR="004E00F4" w:rsidRPr="00E02DD1" w:rsidRDefault="004E00F4" w:rsidP="00385F88">
            <w:pPr>
              <w:jc w:val="center"/>
              <w:rPr>
                <w:sz w:val="24"/>
                <w:szCs w:val="24"/>
              </w:rPr>
            </w:pPr>
            <w:r w:rsidRPr="00E02DD1">
              <w:rPr>
                <w:sz w:val="24"/>
                <w:szCs w:val="24"/>
              </w:rPr>
              <w:t>Место поставки</w:t>
            </w:r>
          </w:p>
        </w:tc>
      </w:tr>
      <w:tr w:rsidR="004E00F4" w:rsidRPr="00E02DD1" w:rsidTr="00385F88">
        <w:trPr>
          <w:trHeight w:val="403"/>
          <w:jc w:val="center"/>
        </w:trPr>
        <w:tc>
          <w:tcPr>
            <w:tcW w:w="209" w:type="pct"/>
            <w:vAlign w:val="center"/>
          </w:tcPr>
          <w:p w:rsidR="004E00F4" w:rsidRPr="00E02DD1" w:rsidRDefault="004E00F4" w:rsidP="00385F88">
            <w:pPr>
              <w:jc w:val="center"/>
              <w:rPr>
                <w:sz w:val="24"/>
                <w:szCs w:val="24"/>
              </w:rPr>
            </w:pPr>
            <w:r w:rsidRPr="00E02DD1">
              <w:rPr>
                <w:sz w:val="24"/>
                <w:szCs w:val="24"/>
              </w:rPr>
              <w:t>1</w:t>
            </w:r>
          </w:p>
        </w:tc>
        <w:tc>
          <w:tcPr>
            <w:tcW w:w="562" w:type="pct"/>
            <w:vAlign w:val="center"/>
          </w:tcPr>
          <w:p w:rsidR="004E00F4" w:rsidRPr="00A92562" w:rsidRDefault="004E00F4" w:rsidP="00385F88">
            <w:pPr>
              <w:jc w:val="center"/>
            </w:pPr>
            <w:r w:rsidRPr="00CC2EF9">
              <w:t>Соединитель гибкий угловой шарнирный с эластичным портом</w:t>
            </w:r>
          </w:p>
        </w:tc>
        <w:tc>
          <w:tcPr>
            <w:tcW w:w="1663" w:type="pct"/>
            <w:vAlign w:val="center"/>
          </w:tcPr>
          <w:p w:rsidR="004E00F4" w:rsidRPr="00A92562" w:rsidRDefault="004E00F4" w:rsidP="00385F88">
            <w:pPr>
              <w:jc w:val="center"/>
            </w:pPr>
            <w:r w:rsidRPr="00CC2EF9">
              <w:t xml:space="preserve">Соединитель контура дыхательного для соединения контура дыхательного с маской, надгортанным воздуховодом, </w:t>
            </w:r>
            <w:proofErr w:type="spellStart"/>
            <w:r w:rsidRPr="00CC2EF9">
              <w:t>интубационной</w:t>
            </w:r>
            <w:proofErr w:type="spellEnd"/>
            <w:r w:rsidRPr="00CC2EF9">
              <w:t xml:space="preserve"> трубкой и др</w:t>
            </w:r>
            <w:proofErr w:type="gramStart"/>
            <w:r w:rsidRPr="00CC2EF9">
              <w:t>.с</w:t>
            </w:r>
            <w:proofErr w:type="gramEnd"/>
            <w:r w:rsidRPr="00CC2EF9">
              <w:t xml:space="preserve"> возможностью санации и бронхоскопии.  </w:t>
            </w:r>
            <w:proofErr w:type="gramStart"/>
            <w:r w:rsidRPr="00CC2EF9">
              <w:t>Соединитель</w:t>
            </w:r>
            <w:proofErr w:type="gramEnd"/>
            <w:r w:rsidRPr="00CC2EF9">
              <w:t xml:space="preserve"> конфигурируемый угловой 22F-22М/15F, с двойным шарниром, с герметичным  двойным портом колпачком «FLIP TOP» 7,6/9,5мм, с </w:t>
            </w:r>
            <w:proofErr w:type="spellStart"/>
            <w:r w:rsidRPr="00CC2EF9">
              <w:t>эластомерной</w:t>
            </w:r>
            <w:proofErr w:type="spellEnd"/>
            <w:r w:rsidRPr="00CC2EF9">
              <w:t xml:space="preserve"> герметизирующей чистящей манжетой.  Длина  7,0-15,0 см. Материал: полиэтилен, полипропилен, эластомер.</w:t>
            </w:r>
          </w:p>
        </w:tc>
        <w:tc>
          <w:tcPr>
            <w:tcW w:w="395" w:type="pct"/>
            <w:vAlign w:val="center"/>
          </w:tcPr>
          <w:p w:rsidR="004E00F4" w:rsidRPr="00A92562" w:rsidRDefault="004E00F4" w:rsidP="00385F88">
            <w:pPr>
              <w:jc w:val="center"/>
            </w:pPr>
            <w:proofErr w:type="spellStart"/>
            <w:proofErr w:type="gramStart"/>
            <w:r>
              <w:t>шт</w:t>
            </w:r>
            <w:proofErr w:type="spellEnd"/>
            <w:proofErr w:type="gramEnd"/>
          </w:p>
        </w:tc>
        <w:tc>
          <w:tcPr>
            <w:tcW w:w="218" w:type="pct"/>
            <w:vAlign w:val="center"/>
          </w:tcPr>
          <w:p w:rsidR="004E00F4" w:rsidRDefault="004E00F4" w:rsidP="00385F88">
            <w:pPr>
              <w:jc w:val="center"/>
              <w:rPr>
                <w:sz w:val="24"/>
                <w:szCs w:val="24"/>
              </w:rPr>
            </w:pPr>
            <w:r>
              <w:rPr>
                <w:sz w:val="24"/>
                <w:szCs w:val="24"/>
              </w:rPr>
              <w:t>75</w:t>
            </w:r>
          </w:p>
        </w:tc>
        <w:tc>
          <w:tcPr>
            <w:tcW w:w="395" w:type="pct"/>
            <w:vAlign w:val="center"/>
          </w:tcPr>
          <w:p w:rsidR="004E00F4" w:rsidRDefault="004E00F4" w:rsidP="00385F88">
            <w:pPr>
              <w:jc w:val="center"/>
              <w:rPr>
                <w:sz w:val="24"/>
                <w:szCs w:val="24"/>
              </w:rPr>
            </w:pPr>
            <w:r>
              <w:rPr>
                <w:sz w:val="24"/>
                <w:szCs w:val="24"/>
              </w:rPr>
              <w:t>1300,00</w:t>
            </w:r>
          </w:p>
        </w:tc>
        <w:tc>
          <w:tcPr>
            <w:tcW w:w="438" w:type="pct"/>
            <w:vAlign w:val="center"/>
          </w:tcPr>
          <w:p w:rsidR="004E00F4" w:rsidRPr="002D67AD" w:rsidRDefault="004E00F4" w:rsidP="00385F88">
            <w:pPr>
              <w:jc w:val="center"/>
              <w:rPr>
                <w:sz w:val="24"/>
                <w:szCs w:val="24"/>
              </w:rPr>
            </w:pPr>
            <w:r>
              <w:rPr>
                <w:sz w:val="24"/>
                <w:szCs w:val="24"/>
              </w:rPr>
              <w:t>97500,00</w:t>
            </w:r>
          </w:p>
        </w:tc>
        <w:tc>
          <w:tcPr>
            <w:tcW w:w="527" w:type="pct"/>
            <w:vAlign w:val="center"/>
          </w:tcPr>
          <w:p w:rsidR="004E00F4" w:rsidRPr="00E02DD1" w:rsidRDefault="004E00F4"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4E00F4" w:rsidRPr="00E02DD1" w:rsidRDefault="004E00F4" w:rsidP="00385F88">
            <w:pPr>
              <w:jc w:val="center"/>
              <w:rPr>
                <w:sz w:val="24"/>
                <w:szCs w:val="24"/>
              </w:rPr>
            </w:pPr>
            <w:r w:rsidRPr="00E02DD1">
              <w:rPr>
                <w:sz w:val="24"/>
                <w:szCs w:val="24"/>
              </w:rPr>
              <w:t>СКО, Петропавловск, ул. Сатпаева,3 (Аптека)</w:t>
            </w:r>
          </w:p>
        </w:tc>
      </w:tr>
      <w:tr w:rsidR="004E00F4" w:rsidRPr="00E02DD1" w:rsidTr="00385F88">
        <w:trPr>
          <w:trHeight w:val="403"/>
          <w:jc w:val="center"/>
        </w:trPr>
        <w:tc>
          <w:tcPr>
            <w:tcW w:w="209" w:type="pct"/>
            <w:vAlign w:val="center"/>
          </w:tcPr>
          <w:p w:rsidR="004E00F4" w:rsidRPr="00E02DD1" w:rsidRDefault="004E00F4" w:rsidP="00385F88">
            <w:pPr>
              <w:jc w:val="center"/>
              <w:rPr>
                <w:sz w:val="24"/>
                <w:szCs w:val="24"/>
              </w:rPr>
            </w:pPr>
          </w:p>
        </w:tc>
        <w:tc>
          <w:tcPr>
            <w:tcW w:w="562" w:type="pct"/>
            <w:vAlign w:val="center"/>
          </w:tcPr>
          <w:p w:rsidR="004E00F4" w:rsidRPr="00E02DD1" w:rsidRDefault="004E00F4" w:rsidP="00385F88">
            <w:pPr>
              <w:jc w:val="center"/>
              <w:rPr>
                <w:sz w:val="24"/>
                <w:szCs w:val="24"/>
              </w:rPr>
            </w:pPr>
            <w:r w:rsidRPr="00E02DD1">
              <w:rPr>
                <w:sz w:val="24"/>
                <w:szCs w:val="24"/>
              </w:rPr>
              <w:t>ИТОГО</w:t>
            </w:r>
          </w:p>
        </w:tc>
        <w:tc>
          <w:tcPr>
            <w:tcW w:w="3109" w:type="pct"/>
            <w:gridSpan w:val="5"/>
            <w:vAlign w:val="center"/>
          </w:tcPr>
          <w:p w:rsidR="004E00F4" w:rsidRPr="00E02DD1" w:rsidRDefault="004E00F4" w:rsidP="00385F88">
            <w:pPr>
              <w:jc w:val="right"/>
              <w:rPr>
                <w:sz w:val="24"/>
                <w:szCs w:val="24"/>
              </w:rPr>
            </w:pPr>
            <w:r>
              <w:rPr>
                <w:sz w:val="24"/>
                <w:szCs w:val="24"/>
              </w:rPr>
              <w:t>97500</w:t>
            </w:r>
            <w:r w:rsidRPr="00E02DD1">
              <w:rPr>
                <w:sz w:val="24"/>
                <w:szCs w:val="24"/>
              </w:rPr>
              <w:t>,00</w:t>
            </w:r>
          </w:p>
        </w:tc>
        <w:tc>
          <w:tcPr>
            <w:tcW w:w="527" w:type="pct"/>
            <w:vAlign w:val="center"/>
          </w:tcPr>
          <w:p w:rsidR="004E00F4" w:rsidRPr="00E02DD1" w:rsidRDefault="004E00F4" w:rsidP="00385F88">
            <w:pPr>
              <w:jc w:val="center"/>
              <w:rPr>
                <w:sz w:val="24"/>
                <w:szCs w:val="24"/>
              </w:rPr>
            </w:pPr>
          </w:p>
        </w:tc>
        <w:tc>
          <w:tcPr>
            <w:tcW w:w="593" w:type="pct"/>
            <w:vAlign w:val="center"/>
          </w:tcPr>
          <w:p w:rsidR="004E00F4" w:rsidRPr="00E02DD1" w:rsidRDefault="004E00F4" w:rsidP="00385F88">
            <w:pPr>
              <w:jc w:val="center"/>
              <w:rPr>
                <w:sz w:val="24"/>
                <w:szCs w:val="24"/>
              </w:rP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FA433F" w:rsidTr="00A731CD">
        <w:trPr>
          <w:jc w:val="center"/>
        </w:trPr>
        <w:tc>
          <w:tcPr>
            <w:tcW w:w="167" w:type="pct"/>
            <w:vAlign w:val="center"/>
          </w:tcPr>
          <w:p w:rsidR="00793C0E" w:rsidRPr="00551797" w:rsidRDefault="00551797" w:rsidP="00210926">
            <w:pPr>
              <w:jc w:val="center"/>
              <w:rPr>
                <w:sz w:val="24"/>
                <w:szCs w:val="24"/>
                <w:lang w:val="en-US"/>
              </w:rPr>
            </w:pPr>
            <w:r>
              <w:rPr>
                <w:sz w:val="24"/>
                <w:szCs w:val="24"/>
                <w:lang w:val="en-US"/>
              </w:rPr>
              <w:t>1</w:t>
            </w:r>
          </w:p>
        </w:tc>
        <w:tc>
          <w:tcPr>
            <w:tcW w:w="1238" w:type="pct"/>
            <w:vAlign w:val="center"/>
          </w:tcPr>
          <w:p w:rsidR="00793C0E" w:rsidRPr="00FA433F" w:rsidRDefault="004708FE" w:rsidP="004E00F4">
            <w:pPr>
              <w:jc w:val="center"/>
              <w:rPr>
                <w:sz w:val="24"/>
                <w:szCs w:val="24"/>
                <w:lang w:val="en-US"/>
              </w:rPr>
            </w:pPr>
            <w:r>
              <w:rPr>
                <w:sz w:val="24"/>
                <w:szCs w:val="24"/>
              </w:rPr>
              <w:t>ТОО «</w:t>
            </w:r>
            <w:proofErr w:type="spellStart"/>
            <w:r w:rsidR="004E00F4">
              <w:rPr>
                <w:sz w:val="24"/>
                <w:szCs w:val="24"/>
                <w:lang w:val="en-US"/>
              </w:rPr>
              <w:t>MedIntelCompany</w:t>
            </w:r>
            <w:proofErr w:type="spellEnd"/>
            <w:r>
              <w:rPr>
                <w:sz w:val="24"/>
                <w:szCs w:val="24"/>
              </w:rPr>
              <w:t>»</w:t>
            </w:r>
          </w:p>
        </w:tc>
        <w:tc>
          <w:tcPr>
            <w:tcW w:w="629" w:type="pct"/>
            <w:vAlign w:val="center"/>
          </w:tcPr>
          <w:p w:rsidR="00793C0E" w:rsidRPr="004708FE" w:rsidRDefault="00111A35" w:rsidP="001D5CA4">
            <w:pPr>
              <w:autoSpaceDE w:val="0"/>
              <w:autoSpaceDN w:val="0"/>
              <w:adjustRightInd w:val="0"/>
              <w:jc w:val="center"/>
              <w:rPr>
                <w:sz w:val="24"/>
                <w:szCs w:val="24"/>
              </w:rPr>
            </w:pPr>
            <w:r>
              <w:rPr>
                <w:sz w:val="24"/>
                <w:szCs w:val="24"/>
              </w:rPr>
              <w:t>110540009757</w:t>
            </w:r>
          </w:p>
        </w:tc>
        <w:tc>
          <w:tcPr>
            <w:tcW w:w="1885" w:type="pct"/>
            <w:vAlign w:val="center"/>
          </w:tcPr>
          <w:p w:rsidR="00793C0E" w:rsidRPr="004E00F4" w:rsidRDefault="004E00F4" w:rsidP="00C015ED">
            <w:pPr>
              <w:autoSpaceDE w:val="0"/>
              <w:autoSpaceDN w:val="0"/>
              <w:adjustRightInd w:val="0"/>
              <w:jc w:val="center"/>
              <w:rPr>
                <w:sz w:val="24"/>
                <w:szCs w:val="24"/>
                <w:lang w:val="kk-KZ"/>
              </w:rPr>
            </w:pPr>
            <w:r>
              <w:rPr>
                <w:sz w:val="24"/>
                <w:szCs w:val="24"/>
              </w:rPr>
              <w:t>РК, г</w:t>
            </w:r>
            <w:proofErr w:type="gramStart"/>
            <w:r>
              <w:rPr>
                <w:sz w:val="24"/>
                <w:szCs w:val="24"/>
              </w:rPr>
              <w:t>.П</w:t>
            </w:r>
            <w:proofErr w:type="gramEnd"/>
            <w:r>
              <w:rPr>
                <w:sz w:val="24"/>
                <w:szCs w:val="24"/>
              </w:rPr>
              <w:t xml:space="preserve">авлодар, улица </w:t>
            </w:r>
            <w:r>
              <w:rPr>
                <w:sz w:val="24"/>
                <w:szCs w:val="24"/>
                <w:lang w:val="kk-KZ"/>
              </w:rPr>
              <w:t>Қ</w:t>
            </w:r>
            <w:r w:rsidRPr="004E00F4">
              <w:rPr>
                <w:sz w:val="24"/>
                <w:szCs w:val="24"/>
              </w:rPr>
              <w:t>.</w:t>
            </w:r>
            <w:r>
              <w:rPr>
                <w:sz w:val="24"/>
                <w:szCs w:val="24"/>
                <w:lang w:val="kk-KZ"/>
              </w:rPr>
              <w:t>Нұркин 104/8</w:t>
            </w:r>
          </w:p>
        </w:tc>
        <w:tc>
          <w:tcPr>
            <w:tcW w:w="1081" w:type="pct"/>
            <w:vAlign w:val="center"/>
          </w:tcPr>
          <w:p w:rsidR="00793C0E" w:rsidRPr="004E00F4" w:rsidRDefault="00E87BAB" w:rsidP="001D5CA4">
            <w:pPr>
              <w:autoSpaceDE w:val="0"/>
              <w:autoSpaceDN w:val="0"/>
              <w:adjustRightInd w:val="0"/>
              <w:jc w:val="center"/>
              <w:rPr>
                <w:bCs/>
                <w:sz w:val="24"/>
                <w:szCs w:val="24"/>
              </w:rPr>
            </w:pPr>
            <w:r>
              <w:rPr>
                <w:bCs/>
                <w:sz w:val="24"/>
                <w:szCs w:val="24"/>
              </w:rPr>
              <w:t>2</w:t>
            </w:r>
            <w:r w:rsidR="004E00F4">
              <w:rPr>
                <w:bCs/>
                <w:sz w:val="24"/>
                <w:szCs w:val="24"/>
                <w:lang w:val="kk-KZ"/>
              </w:rPr>
              <w:t>8</w:t>
            </w:r>
            <w:r w:rsidR="00793C0E" w:rsidRPr="004E00F4">
              <w:rPr>
                <w:bCs/>
                <w:sz w:val="24"/>
                <w:szCs w:val="24"/>
              </w:rPr>
              <w:t>.0</w:t>
            </w:r>
            <w:r w:rsidR="00AB5494">
              <w:rPr>
                <w:bCs/>
                <w:sz w:val="24"/>
                <w:szCs w:val="24"/>
              </w:rPr>
              <w:t>7</w:t>
            </w:r>
            <w:r w:rsidR="00793C0E" w:rsidRPr="004E00F4">
              <w:rPr>
                <w:bCs/>
                <w:sz w:val="24"/>
                <w:szCs w:val="24"/>
              </w:rPr>
              <w:t>.2021</w:t>
            </w:r>
            <w:r w:rsidR="00793C0E" w:rsidRPr="004B3D86">
              <w:rPr>
                <w:bCs/>
                <w:sz w:val="24"/>
                <w:szCs w:val="24"/>
              </w:rPr>
              <w:t>г</w:t>
            </w:r>
            <w:r w:rsidR="00793C0E" w:rsidRPr="004E00F4">
              <w:rPr>
                <w:bCs/>
                <w:sz w:val="24"/>
                <w:szCs w:val="24"/>
              </w:rPr>
              <w:t>.</w:t>
            </w:r>
          </w:p>
          <w:p w:rsidR="00793C0E" w:rsidRPr="004E00F4" w:rsidRDefault="00E87BAB" w:rsidP="004E00F4">
            <w:pPr>
              <w:autoSpaceDE w:val="0"/>
              <w:autoSpaceDN w:val="0"/>
              <w:adjustRightInd w:val="0"/>
              <w:jc w:val="center"/>
              <w:rPr>
                <w:bCs/>
                <w:sz w:val="24"/>
                <w:szCs w:val="24"/>
              </w:rPr>
            </w:pPr>
            <w:r>
              <w:rPr>
                <w:bCs/>
                <w:sz w:val="24"/>
                <w:szCs w:val="24"/>
              </w:rPr>
              <w:t>1</w:t>
            </w:r>
            <w:r w:rsidR="004E00F4">
              <w:rPr>
                <w:bCs/>
                <w:sz w:val="24"/>
                <w:szCs w:val="24"/>
                <w:lang w:val="kk-KZ"/>
              </w:rPr>
              <w:t>1</w:t>
            </w:r>
            <w:r w:rsidR="00793C0E" w:rsidRPr="004E00F4">
              <w:rPr>
                <w:bCs/>
                <w:sz w:val="24"/>
                <w:szCs w:val="24"/>
              </w:rPr>
              <w:t>:</w:t>
            </w:r>
            <w:r w:rsidR="004E00F4">
              <w:rPr>
                <w:bCs/>
                <w:sz w:val="24"/>
                <w:szCs w:val="24"/>
                <w:lang w:val="kk-KZ"/>
              </w:rPr>
              <w:t>50</w:t>
            </w:r>
            <w:r w:rsidR="00793C0E" w:rsidRPr="004E00F4">
              <w:rPr>
                <w:bCs/>
                <w:sz w:val="24"/>
                <w:szCs w:val="24"/>
              </w:rPr>
              <w:t xml:space="preserve"> </w:t>
            </w:r>
            <w:r w:rsidR="00793C0E" w:rsidRPr="004B3D86">
              <w:rPr>
                <w:bCs/>
                <w:sz w:val="24"/>
                <w:szCs w:val="24"/>
              </w:rPr>
              <w:t>мин</w:t>
            </w:r>
          </w:p>
        </w:tc>
      </w:tr>
      <w:tr w:rsidR="004E00F4" w:rsidRPr="00FA433F" w:rsidTr="00A731CD">
        <w:trPr>
          <w:jc w:val="center"/>
        </w:trPr>
        <w:tc>
          <w:tcPr>
            <w:tcW w:w="167" w:type="pct"/>
            <w:vAlign w:val="center"/>
          </w:tcPr>
          <w:p w:rsidR="004E00F4" w:rsidRPr="004E00F4" w:rsidRDefault="004E00F4" w:rsidP="00210926">
            <w:pPr>
              <w:jc w:val="center"/>
              <w:rPr>
                <w:sz w:val="24"/>
                <w:szCs w:val="24"/>
              </w:rPr>
            </w:pPr>
            <w:r>
              <w:rPr>
                <w:sz w:val="24"/>
                <w:szCs w:val="24"/>
              </w:rPr>
              <w:t>2</w:t>
            </w:r>
          </w:p>
        </w:tc>
        <w:tc>
          <w:tcPr>
            <w:tcW w:w="1238" w:type="pct"/>
            <w:vAlign w:val="center"/>
          </w:tcPr>
          <w:p w:rsidR="004E00F4" w:rsidRPr="00FC0C99" w:rsidRDefault="00FC0C99" w:rsidP="00C015ED">
            <w:pPr>
              <w:jc w:val="center"/>
              <w:rPr>
                <w:sz w:val="24"/>
                <w:szCs w:val="24"/>
              </w:rPr>
            </w:pPr>
            <w:r>
              <w:rPr>
                <w:sz w:val="24"/>
                <w:szCs w:val="24"/>
                <w:lang w:val="kk-KZ"/>
              </w:rPr>
              <w:t xml:space="preserve">ТОО </w:t>
            </w:r>
            <w:r>
              <w:rPr>
                <w:sz w:val="24"/>
                <w:szCs w:val="24"/>
              </w:rPr>
              <w:t>«</w:t>
            </w:r>
            <w:r>
              <w:rPr>
                <w:sz w:val="24"/>
                <w:szCs w:val="24"/>
                <w:lang w:val="en-US"/>
              </w:rPr>
              <w:t>SUNMEDICA</w:t>
            </w:r>
            <w:r>
              <w:rPr>
                <w:sz w:val="24"/>
                <w:szCs w:val="24"/>
              </w:rPr>
              <w:t>» (САНМЕДИКА)</w:t>
            </w:r>
          </w:p>
        </w:tc>
        <w:tc>
          <w:tcPr>
            <w:tcW w:w="629" w:type="pct"/>
            <w:vAlign w:val="center"/>
          </w:tcPr>
          <w:p w:rsidR="004E00F4" w:rsidRPr="00FC0C99" w:rsidRDefault="00FC0C99" w:rsidP="001D5CA4">
            <w:pPr>
              <w:autoSpaceDE w:val="0"/>
              <w:autoSpaceDN w:val="0"/>
              <w:adjustRightInd w:val="0"/>
              <w:jc w:val="center"/>
              <w:rPr>
                <w:sz w:val="24"/>
                <w:szCs w:val="24"/>
                <w:lang w:val="en-US"/>
              </w:rPr>
            </w:pPr>
            <w:r>
              <w:rPr>
                <w:sz w:val="24"/>
                <w:szCs w:val="24"/>
                <w:lang w:val="en-US"/>
              </w:rPr>
              <w:t>030340001599</w:t>
            </w:r>
          </w:p>
        </w:tc>
        <w:tc>
          <w:tcPr>
            <w:tcW w:w="1885" w:type="pct"/>
            <w:vAlign w:val="center"/>
          </w:tcPr>
          <w:p w:rsidR="004E00F4" w:rsidRPr="00FC0C99" w:rsidRDefault="00FC0C99" w:rsidP="00C015ED">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xml:space="preserve">, </w:t>
            </w:r>
            <w:proofErr w:type="spellStart"/>
            <w:r>
              <w:rPr>
                <w:sz w:val="24"/>
                <w:szCs w:val="24"/>
              </w:rPr>
              <w:t>ул.Кунаева</w:t>
            </w:r>
            <w:proofErr w:type="spellEnd"/>
            <w:r>
              <w:rPr>
                <w:sz w:val="24"/>
                <w:szCs w:val="24"/>
              </w:rPr>
              <w:t>, 21Б, офис 75</w:t>
            </w:r>
          </w:p>
        </w:tc>
        <w:tc>
          <w:tcPr>
            <w:tcW w:w="1081" w:type="pct"/>
            <w:vAlign w:val="center"/>
          </w:tcPr>
          <w:p w:rsidR="004E00F4" w:rsidRPr="004E00F4" w:rsidRDefault="004E00F4" w:rsidP="004E00F4">
            <w:pPr>
              <w:autoSpaceDE w:val="0"/>
              <w:autoSpaceDN w:val="0"/>
              <w:adjustRightInd w:val="0"/>
              <w:jc w:val="center"/>
              <w:rPr>
                <w:bCs/>
                <w:sz w:val="24"/>
                <w:szCs w:val="24"/>
              </w:rPr>
            </w:pPr>
            <w:r>
              <w:rPr>
                <w:bCs/>
                <w:sz w:val="24"/>
                <w:szCs w:val="24"/>
              </w:rPr>
              <w:t>2</w:t>
            </w:r>
            <w:r>
              <w:rPr>
                <w:bCs/>
                <w:sz w:val="24"/>
                <w:szCs w:val="24"/>
                <w:lang w:val="kk-KZ"/>
              </w:rPr>
              <w:t>8</w:t>
            </w:r>
            <w:r w:rsidRPr="004E00F4">
              <w:rPr>
                <w:bCs/>
                <w:sz w:val="24"/>
                <w:szCs w:val="24"/>
              </w:rPr>
              <w:t>.0</w:t>
            </w:r>
            <w:r>
              <w:rPr>
                <w:bCs/>
                <w:sz w:val="24"/>
                <w:szCs w:val="24"/>
              </w:rPr>
              <w:t>7</w:t>
            </w:r>
            <w:r w:rsidRPr="004E00F4">
              <w:rPr>
                <w:bCs/>
                <w:sz w:val="24"/>
                <w:szCs w:val="24"/>
              </w:rPr>
              <w:t>.2021</w:t>
            </w:r>
            <w:r w:rsidRPr="004B3D86">
              <w:rPr>
                <w:bCs/>
                <w:sz w:val="24"/>
                <w:szCs w:val="24"/>
              </w:rPr>
              <w:t>г</w:t>
            </w:r>
            <w:r w:rsidRPr="004E00F4">
              <w:rPr>
                <w:bCs/>
                <w:sz w:val="24"/>
                <w:szCs w:val="24"/>
              </w:rPr>
              <w:t>.</w:t>
            </w:r>
          </w:p>
          <w:p w:rsidR="004E00F4" w:rsidRDefault="004E00F4" w:rsidP="004E00F4">
            <w:pPr>
              <w:autoSpaceDE w:val="0"/>
              <w:autoSpaceDN w:val="0"/>
              <w:adjustRightInd w:val="0"/>
              <w:jc w:val="center"/>
              <w:rPr>
                <w:bCs/>
                <w:sz w:val="24"/>
                <w:szCs w:val="24"/>
              </w:rPr>
            </w:pPr>
            <w:r>
              <w:rPr>
                <w:bCs/>
                <w:sz w:val="24"/>
                <w:szCs w:val="24"/>
              </w:rPr>
              <w:t>1</w:t>
            </w:r>
            <w:r>
              <w:rPr>
                <w:bCs/>
                <w:sz w:val="24"/>
                <w:szCs w:val="24"/>
                <w:lang w:val="kk-KZ"/>
              </w:rPr>
              <w:t>1</w:t>
            </w:r>
            <w:r w:rsidRPr="004E00F4">
              <w:rPr>
                <w:bCs/>
                <w:sz w:val="24"/>
                <w:szCs w:val="24"/>
              </w:rPr>
              <w:t>:</w:t>
            </w:r>
            <w:r>
              <w:rPr>
                <w:bCs/>
                <w:sz w:val="24"/>
                <w:szCs w:val="24"/>
                <w:lang w:val="kk-KZ"/>
              </w:rPr>
              <w:t>51</w:t>
            </w:r>
            <w:r w:rsidRPr="004E00F4">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4954"/>
        <w:gridCol w:w="1274"/>
        <w:gridCol w:w="1560"/>
        <w:gridCol w:w="3795"/>
        <w:gridCol w:w="3795"/>
      </w:tblGrid>
      <w:tr w:rsidR="00111A35" w:rsidRPr="00620BCA" w:rsidTr="00111A35">
        <w:trPr>
          <w:trHeight w:val="255"/>
          <w:tblHeader/>
          <w:jc w:val="center"/>
        </w:trPr>
        <w:tc>
          <w:tcPr>
            <w:tcW w:w="170" w:type="pct"/>
            <w:vMerge w:val="restart"/>
            <w:vAlign w:val="center"/>
          </w:tcPr>
          <w:p w:rsidR="00111A35" w:rsidRPr="00BA7D2A" w:rsidRDefault="00111A35" w:rsidP="00E04B37">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556" w:type="pct"/>
            <w:vMerge w:val="restart"/>
            <w:vAlign w:val="center"/>
          </w:tcPr>
          <w:p w:rsidR="00111A35" w:rsidRPr="00620BCA" w:rsidRDefault="00111A35" w:rsidP="00433CFB">
            <w:pPr>
              <w:jc w:val="center"/>
              <w:rPr>
                <w:sz w:val="24"/>
                <w:szCs w:val="24"/>
              </w:rPr>
            </w:pPr>
            <w:r w:rsidRPr="00620BCA">
              <w:rPr>
                <w:sz w:val="24"/>
                <w:szCs w:val="24"/>
              </w:rPr>
              <w:t>Наименование</w:t>
            </w:r>
          </w:p>
        </w:tc>
        <w:tc>
          <w:tcPr>
            <w:tcW w:w="400" w:type="pct"/>
            <w:vMerge w:val="restart"/>
            <w:vAlign w:val="center"/>
          </w:tcPr>
          <w:p w:rsidR="00111A35" w:rsidRPr="00620BCA" w:rsidRDefault="00111A35" w:rsidP="00551797">
            <w:pPr>
              <w:ind w:left="-108"/>
              <w:jc w:val="center"/>
              <w:rPr>
                <w:sz w:val="24"/>
                <w:szCs w:val="24"/>
              </w:rPr>
            </w:pPr>
            <w:r w:rsidRPr="00620BCA">
              <w:rPr>
                <w:sz w:val="24"/>
                <w:szCs w:val="24"/>
              </w:rPr>
              <w:t>Ед.</w:t>
            </w:r>
          </w:p>
          <w:p w:rsidR="00111A35" w:rsidRPr="00620BCA" w:rsidRDefault="00111A35" w:rsidP="00433CFB">
            <w:pPr>
              <w:ind w:left="-108"/>
              <w:jc w:val="center"/>
              <w:rPr>
                <w:sz w:val="24"/>
                <w:szCs w:val="24"/>
              </w:rPr>
            </w:pPr>
            <w:proofErr w:type="spellStart"/>
            <w:r w:rsidRPr="00620BCA">
              <w:rPr>
                <w:sz w:val="24"/>
                <w:szCs w:val="24"/>
              </w:rPr>
              <w:t>изм</w:t>
            </w:r>
            <w:proofErr w:type="spellEnd"/>
          </w:p>
        </w:tc>
        <w:tc>
          <w:tcPr>
            <w:tcW w:w="490" w:type="pct"/>
            <w:vMerge w:val="restart"/>
            <w:vAlign w:val="center"/>
          </w:tcPr>
          <w:p w:rsidR="00111A35" w:rsidRPr="00620BCA" w:rsidRDefault="00111A35" w:rsidP="00433CFB">
            <w:pPr>
              <w:jc w:val="center"/>
              <w:rPr>
                <w:sz w:val="24"/>
                <w:szCs w:val="24"/>
              </w:rPr>
            </w:pPr>
            <w:r w:rsidRPr="00620BCA">
              <w:rPr>
                <w:sz w:val="24"/>
                <w:szCs w:val="24"/>
              </w:rPr>
              <w:t>Цена</w:t>
            </w:r>
          </w:p>
        </w:tc>
        <w:tc>
          <w:tcPr>
            <w:tcW w:w="2384" w:type="pct"/>
            <w:gridSpan w:val="2"/>
          </w:tcPr>
          <w:p w:rsidR="00111A35" w:rsidRPr="00620BCA" w:rsidRDefault="00111A35" w:rsidP="00AE2183">
            <w:pPr>
              <w:jc w:val="center"/>
              <w:rPr>
                <w:sz w:val="24"/>
                <w:szCs w:val="24"/>
              </w:rPr>
            </w:pPr>
            <w:r w:rsidRPr="00620BCA">
              <w:rPr>
                <w:sz w:val="24"/>
                <w:szCs w:val="24"/>
              </w:rPr>
              <w:t>Ценовые предложения потенциальных поставщиков</w:t>
            </w:r>
          </w:p>
        </w:tc>
      </w:tr>
      <w:tr w:rsidR="00111A35" w:rsidRPr="00620BCA" w:rsidTr="00111A35">
        <w:trPr>
          <w:cantSplit/>
          <w:trHeight w:val="384"/>
          <w:tblHeader/>
          <w:jc w:val="center"/>
        </w:trPr>
        <w:tc>
          <w:tcPr>
            <w:tcW w:w="170" w:type="pct"/>
            <w:vMerge/>
            <w:vAlign w:val="center"/>
          </w:tcPr>
          <w:p w:rsidR="00111A35" w:rsidRPr="00620BCA" w:rsidRDefault="00111A35" w:rsidP="00E04B37">
            <w:pPr>
              <w:jc w:val="center"/>
              <w:rPr>
                <w:sz w:val="24"/>
                <w:szCs w:val="24"/>
              </w:rPr>
            </w:pPr>
          </w:p>
        </w:tc>
        <w:tc>
          <w:tcPr>
            <w:tcW w:w="1556" w:type="pct"/>
            <w:vMerge/>
            <w:vAlign w:val="center"/>
          </w:tcPr>
          <w:p w:rsidR="00111A35" w:rsidRPr="00620BCA" w:rsidRDefault="00111A35" w:rsidP="00433CFB">
            <w:pPr>
              <w:jc w:val="center"/>
              <w:rPr>
                <w:sz w:val="24"/>
                <w:szCs w:val="24"/>
              </w:rPr>
            </w:pPr>
          </w:p>
        </w:tc>
        <w:tc>
          <w:tcPr>
            <w:tcW w:w="400" w:type="pct"/>
            <w:vMerge/>
            <w:vAlign w:val="center"/>
          </w:tcPr>
          <w:p w:rsidR="00111A35" w:rsidRPr="00620BCA" w:rsidRDefault="00111A35" w:rsidP="00433CFB">
            <w:pPr>
              <w:ind w:left="-108"/>
              <w:jc w:val="center"/>
              <w:rPr>
                <w:sz w:val="24"/>
                <w:szCs w:val="24"/>
              </w:rPr>
            </w:pPr>
          </w:p>
        </w:tc>
        <w:tc>
          <w:tcPr>
            <w:tcW w:w="490" w:type="pct"/>
            <w:vMerge/>
            <w:vAlign w:val="center"/>
          </w:tcPr>
          <w:p w:rsidR="00111A35" w:rsidRPr="00620BCA" w:rsidRDefault="00111A35" w:rsidP="00433CFB">
            <w:pPr>
              <w:jc w:val="center"/>
              <w:rPr>
                <w:sz w:val="24"/>
                <w:szCs w:val="24"/>
              </w:rPr>
            </w:pPr>
          </w:p>
        </w:tc>
        <w:tc>
          <w:tcPr>
            <w:tcW w:w="1192" w:type="pct"/>
            <w:vAlign w:val="center"/>
          </w:tcPr>
          <w:p w:rsidR="00111A35" w:rsidRPr="00620BCA" w:rsidRDefault="00111A35" w:rsidP="00BA4F25">
            <w:pPr>
              <w:jc w:val="center"/>
              <w:rPr>
                <w:sz w:val="24"/>
                <w:szCs w:val="24"/>
              </w:rPr>
            </w:pPr>
            <w:r>
              <w:rPr>
                <w:sz w:val="24"/>
                <w:szCs w:val="24"/>
              </w:rPr>
              <w:t>ТОО «</w:t>
            </w:r>
            <w:proofErr w:type="spellStart"/>
            <w:r>
              <w:rPr>
                <w:sz w:val="24"/>
                <w:szCs w:val="24"/>
                <w:lang w:val="en-US"/>
              </w:rPr>
              <w:t>MedIntelCompany</w:t>
            </w:r>
            <w:proofErr w:type="spellEnd"/>
            <w:r>
              <w:rPr>
                <w:sz w:val="24"/>
                <w:szCs w:val="24"/>
              </w:rPr>
              <w:t>»</w:t>
            </w:r>
          </w:p>
        </w:tc>
        <w:tc>
          <w:tcPr>
            <w:tcW w:w="1192" w:type="pct"/>
          </w:tcPr>
          <w:p w:rsidR="00111A35" w:rsidRDefault="00111A35" w:rsidP="00BA4F25">
            <w:pPr>
              <w:jc w:val="center"/>
              <w:rPr>
                <w:sz w:val="24"/>
                <w:szCs w:val="24"/>
              </w:rPr>
            </w:pPr>
            <w:r>
              <w:rPr>
                <w:sz w:val="24"/>
                <w:szCs w:val="24"/>
                <w:lang w:val="kk-KZ"/>
              </w:rPr>
              <w:t xml:space="preserve">ТОО </w:t>
            </w:r>
            <w:r>
              <w:rPr>
                <w:sz w:val="24"/>
                <w:szCs w:val="24"/>
              </w:rPr>
              <w:t>«</w:t>
            </w:r>
            <w:r>
              <w:rPr>
                <w:sz w:val="24"/>
                <w:szCs w:val="24"/>
                <w:lang w:val="en-US"/>
              </w:rPr>
              <w:t>SUNMEDICA</w:t>
            </w:r>
            <w:r>
              <w:rPr>
                <w:sz w:val="24"/>
                <w:szCs w:val="24"/>
              </w:rPr>
              <w:t>» (САНМЕДИКА)</w:t>
            </w:r>
          </w:p>
        </w:tc>
      </w:tr>
      <w:tr w:rsidR="00111A35" w:rsidRPr="00620BCA" w:rsidTr="00111A35">
        <w:trPr>
          <w:trHeight w:val="506"/>
          <w:jc w:val="center"/>
        </w:trPr>
        <w:tc>
          <w:tcPr>
            <w:tcW w:w="170" w:type="pct"/>
            <w:vAlign w:val="center"/>
          </w:tcPr>
          <w:p w:rsidR="00111A35" w:rsidRPr="00620BCA" w:rsidRDefault="00111A35" w:rsidP="0072684B">
            <w:pPr>
              <w:jc w:val="center"/>
              <w:rPr>
                <w:sz w:val="24"/>
                <w:szCs w:val="24"/>
              </w:rPr>
            </w:pPr>
            <w:r w:rsidRPr="00620BCA">
              <w:rPr>
                <w:sz w:val="24"/>
                <w:szCs w:val="24"/>
              </w:rPr>
              <w:t>1</w:t>
            </w:r>
          </w:p>
        </w:tc>
        <w:tc>
          <w:tcPr>
            <w:tcW w:w="1556" w:type="pct"/>
            <w:vAlign w:val="center"/>
          </w:tcPr>
          <w:p w:rsidR="00111A35" w:rsidRPr="00551797" w:rsidRDefault="00666113" w:rsidP="00551797">
            <w:pPr>
              <w:jc w:val="center"/>
              <w:rPr>
                <w:sz w:val="24"/>
                <w:szCs w:val="24"/>
              </w:rPr>
            </w:pPr>
            <w:r>
              <w:rPr>
                <w:sz w:val="24"/>
                <w:szCs w:val="24"/>
              </w:rPr>
              <w:t>Со</w:t>
            </w:r>
            <w:r w:rsidR="00111A35" w:rsidRPr="00111A35">
              <w:rPr>
                <w:sz w:val="24"/>
                <w:szCs w:val="24"/>
              </w:rPr>
              <w:t>единитель гибкий угловой шарнирный с эластичным портом</w:t>
            </w:r>
          </w:p>
        </w:tc>
        <w:tc>
          <w:tcPr>
            <w:tcW w:w="400" w:type="pct"/>
            <w:vAlign w:val="center"/>
          </w:tcPr>
          <w:p w:rsidR="00111A35" w:rsidRPr="00C328E4" w:rsidRDefault="00111A35" w:rsidP="00D349E8">
            <w:pPr>
              <w:autoSpaceDE w:val="0"/>
              <w:autoSpaceDN w:val="0"/>
              <w:adjustRightInd w:val="0"/>
              <w:jc w:val="center"/>
              <w:rPr>
                <w:sz w:val="24"/>
                <w:szCs w:val="24"/>
              </w:rPr>
            </w:pPr>
            <w:proofErr w:type="spellStart"/>
            <w:proofErr w:type="gramStart"/>
            <w:r>
              <w:t>шт</w:t>
            </w:r>
            <w:proofErr w:type="spellEnd"/>
            <w:proofErr w:type="gramEnd"/>
          </w:p>
        </w:tc>
        <w:tc>
          <w:tcPr>
            <w:tcW w:w="490" w:type="pct"/>
            <w:vAlign w:val="center"/>
          </w:tcPr>
          <w:p w:rsidR="00111A35" w:rsidRPr="00C328E4" w:rsidRDefault="00111A35" w:rsidP="00D349E8">
            <w:pPr>
              <w:autoSpaceDE w:val="0"/>
              <w:autoSpaceDN w:val="0"/>
              <w:adjustRightInd w:val="0"/>
              <w:jc w:val="center"/>
              <w:rPr>
                <w:sz w:val="24"/>
                <w:szCs w:val="24"/>
              </w:rPr>
            </w:pPr>
            <w:r>
              <w:rPr>
                <w:sz w:val="24"/>
                <w:szCs w:val="24"/>
              </w:rPr>
              <w:t>1300,00</w:t>
            </w:r>
          </w:p>
        </w:tc>
        <w:tc>
          <w:tcPr>
            <w:tcW w:w="1192" w:type="pct"/>
            <w:vAlign w:val="center"/>
          </w:tcPr>
          <w:p w:rsidR="00111A35" w:rsidRPr="00C328E4" w:rsidRDefault="00111A35" w:rsidP="0072684B">
            <w:pPr>
              <w:autoSpaceDE w:val="0"/>
              <w:autoSpaceDN w:val="0"/>
              <w:adjustRightInd w:val="0"/>
              <w:jc w:val="center"/>
              <w:rPr>
                <w:sz w:val="24"/>
                <w:szCs w:val="24"/>
              </w:rPr>
            </w:pPr>
            <w:r>
              <w:rPr>
                <w:sz w:val="24"/>
                <w:szCs w:val="24"/>
              </w:rPr>
              <w:t>615,00</w:t>
            </w:r>
          </w:p>
        </w:tc>
        <w:tc>
          <w:tcPr>
            <w:tcW w:w="1192" w:type="pct"/>
            <w:vAlign w:val="center"/>
          </w:tcPr>
          <w:p w:rsidR="00111A35" w:rsidRPr="00C328E4" w:rsidRDefault="00111A35" w:rsidP="00111A35">
            <w:pPr>
              <w:autoSpaceDE w:val="0"/>
              <w:autoSpaceDN w:val="0"/>
              <w:adjustRightInd w:val="0"/>
              <w:jc w:val="center"/>
              <w:rPr>
                <w:sz w:val="24"/>
                <w:szCs w:val="24"/>
              </w:rPr>
            </w:pPr>
            <w:r>
              <w:rPr>
                <w:sz w:val="24"/>
                <w:szCs w:val="24"/>
              </w:rPr>
              <w:t>1156,00</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lastRenderedPageBreak/>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72684B">
        <w:rPr>
          <w:bCs/>
          <w:sz w:val="24"/>
          <w:szCs w:val="24"/>
        </w:rPr>
        <w:t>е</w:t>
      </w:r>
      <w:r w:rsidR="00F01327">
        <w:rPr>
          <w:bCs/>
          <w:sz w:val="24"/>
          <w:szCs w:val="24"/>
        </w:rPr>
        <w:t xml:space="preserve"> поставщик</w:t>
      </w:r>
      <w:r w:rsidR="0072684B">
        <w:rPr>
          <w:bCs/>
          <w:sz w:val="24"/>
          <w:szCs w:val="24"/>
        </w:rPr>
        <w:t xml:space="preserve">и </w:t>
      </w:r>
      <w:r w:rsidR="00111A35" w:rsidRPr="00111A35">
        <w:rPr>
          <w:b/>
          <w:bCs/>
          <w:sz w:val="24"/>
          <w:szCs w:val="24"/>
        </w:rPr>
        <w:t>ТОО «</w:t>
      </w:r>
      <w:proofErr w:type="spellStart"/>
      <w:r w:rsidR="00111A35" w:rsidRPr="00111A35">
        <w:rPr>
          <w:b/>
          <w:bCs/>
          <w:sz w:val="24"/>
          <w:szCs w:val="24"/>
          <w:lang w:val="en-US"/>
        </w:rPr>
        <w:t>MedIntelCompany</w:t>
      </w:r>
      <w:proofErr w:type="spellEnd"/>
      <w:r w:rsidR="00111A35" w:rsidRPr="00111A35">
        <w:rPr>
          <w:b/>
          <w:bCs/>
          <w:sz w:val="24"/>
          <w:szCs w:val="24"/>
        </w:rPr>
        <w:t>»</w:t>
      </w:r>
      <w:r w:rsidR="00111A35">
        <w:rPr>
          <w:b/>
          <w:bCs/>
          <w:sz w:val="24"/>
          <w:szCs w:val="24"/>
        </w:rPr>
        <w:t xml:space="preserve">, </w:t>
      </w:r>
      <w:r w:rsidR="00111A35" w:rsidRPr="00111A35">
        <w:rPr>
          <w:b/>
          <w:bCs/>
          <w:sz w:val="24"/>
          <w:szCs w:val="24"/>
          <w:lang w:val="kk-KZ"/>
        </w:rPr>
        <w:t xml:space="preserve">ТОО </w:t>
      </w:r>
      <w:r w:rsidR="00111A35" w:rsidRPr="00111A35">
        <w:rPr>
          <w:b/>
          <w:bCs/>
          <w:sz w:val="24"/>
          <w:szCs w:val="24"/>
        </w:rPr>
        <w:t>«</w:t>
      </w:r>
      <w:r w:rsidR="00111A35" w:rsidRPr="00111A35">
        <w:rPr>
          <w:b/>
          <w:bCs/>
          <w:sz w:val="24"/>
          <w:szCs w:val="24"/>
          <w:lang w:val="en-US"/>
        </w:rPr>
        <w:t>SUNMEDICA</w:t>
      </w:r>
      <w:r w:rsidR="00111A35" w:rsidRPr="00111A35">
        <w:rPr>
          <w:b/>
          <w:bCs/>
          <w:sz w:val="24"/>
          <w:szCs w:val="24"/>
        </w:rPr>
        <w:t>» (САНМЕДИКА)</w:t>
      </w:r>
      <w:r w:rsidR="00F06218" w:rsidRPr="00F06218">
        <w:rPr>
          <w:b/>
          <w:bCs/>
          <w:sz w:val="24"/>
          <w:szCs w:val="24"/>
        </w:rPr>
        <w:t xml:space="preserve"> </w:t>
      </w:r>
      <w:r w:rsidR="004E57BD">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Pr="00BA7D2A"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C328E4">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666113">
        <w:rPr>
          <w:b/>
          <w:sz w:val="24"/>
          <w:szCs w:val="24"/>
        </w:rPr>
        <w:t>1</w:t>
      </w:r>
      <w:r w:rsidRPr="00E44520">
        <w:rPr>
          <w:b/>
          <w:sz w:val="24"/>
          <w:szCs w:val="24"/>
        </w:rPr>
        <w:t xml:space="preserve"> -  </w:t>
      </w:r>
      <w:r w:rsidR="00666113" w:rsidRPr="00666113">
        <w:rPr>
          <w:b/>
          <w:bCs/>
          <w:sz w:val="24"/>
          <w:szCs w:val="24"/>
        </w:rPr>
        <w:t>ТОО «</w:t>
      </w:r>
      <w:proofErr w:type="spellStart"/>
      <w:r w:rsidR="00666113" w:rsidRPr="00666113">
        <w:rPr>
          <w:b/>
          <w:bCs/>
          <w:sz w:val="24"/>
          <w:szCs w:val="24"/>
          <w:lang w:val="en-US"/>
        </w:rPr>
        <w:t>MedIntelCompany</w:t>
      </w:r>
      <w:proofErr w:type="spellEnd"/>
      <w:r w:rsidR="00666113" w:rsidRPr="00666113">
        <w:rPr>
          <w:b/>
          <w:bCs/>
          <w:sz w:val="24"/>
          <w:szCs w:val="24"/>
        </w:rPr>
        <w:t>»</w:t>
      </w:r>
      <w:r w:rsidRPr="00E44520">
        <w:rPr>
          <w:b/>
          <w:sz w:val="24"/>
          <w:szCs w:val="24"/>
        </w:rPr>
        <w:t xml:space="preserve">, </w:t>
      </w:r>
      <w:r w:rsidR="00666113">
        <w:rPr>
          <w:sz w:val="24"/>
          <w:szCs w:val="24"/>
        </w:rPr>
        <w:t xml:space="preserve">РК, г.Павлодар, улица </w:t>
      </w:r>
      <w:r w:rsidR="00666113">
        <w:rPr>
          <w:sz w:val="24"/>
          <w:szCs w:val="24"/>
          <w:lang w:val="kk-KZ"/>
        </w:rPr>
        <w:t>Қ</w:t>
      </w:r>
      <w:r w:rsidR="00666113" w:rsidRPr="004E00F4">
        <w:rPr>
          <w:sz w:val="24"/>
          <w:szCs w:val="24"/>
        </w:rPr>
        <w:t>.</w:t>
      </w:r>
      <w:r w:rsidR="00666113">
        <w:rPr>
          <w:sz w:val="24"/>
          <w:szCs w:val="24"/>
          <w:lang w:val="kk-KZ"/>
        </w:rPr>
        <w:t>Нұркин 104/8</w:t>
      </w:r>
      <w:r>
        <w:rPr>
          <w:sz w:val="24"/>
          <w:szCs w:val="24"/>
        </w:rPr>
        <w:t>.</w:t>
      </w: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1A35"/>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14398</TotalTime>
  <Pages>2</Pages>
  <Words>382</Words>
  <Characters>2180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171</cp:revision>
  <cp:lastPrinted>2021-07-12T08:53:00Z</cp:lastPrinted>
  <dcterms:created xsi:type="dcterms:W3CDTF">2018-03-27T11:00:00Z</dcterms:created>
  <dcterms:modified xsi:type="dcterms:W3CDTF">2021-08-03T08:14:00Z</dcterms:modified>
</cp:coreProperties>
</file>